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F8F" w:rsidRPr="000E4F8F" w:rsidRDefault="000E4F8F" w:rsidP="000E4F8F">
      <w:pPr>
        <w:tabs>
          <w:tab w:val="left" w:pos="3219"/>
        </w:tabs>
        <w:spacing w:line="360" w:lineRule="auto"/>
        <w:ind w:left="322"/>
        <w:rPr>
          <w:rFonts w:ascii="Calibri" w:hAnsi="Calibri" w:cs="Calibri"/>
          <w:sz w:val="19"/>
          <w:szCs w:val="19"/>
        </w:rPr>
      </w:pPr>
      <w:r w:rsidRPr="000E4F8F">
        <w:rPr>
          <w:rFonts w:ascii="Calibri" w:hAnsi="Calibri" w:cs="Calibri"/>
          <w:noProof/>
          <w:position w:val="9"/>
          <w:sz w:val="19"/>
          <w:szCs w:val="19"/>
        </w:rPr>
        <w:drawing>
          <wp:anchor distT="0" distB="0" distL="114300" distR="114300" simplePos="0" relativeHeight="251658240" behindDoc="0" locked="0" layoutInCell="1" allowOverlap="1" wp14:anchorId="53343FC2">
            <wp:simplePos x="0" y="0"/>
            <wp:positionH relativeFrom="margin">
              <wp:posOffset>3869690</wp:posOffset>
            </wp:positionH>
            <wp:positionV relativeFrom="margin">
              <wp:posOffset>-501015</wp:posOffset>
            </wp:positionV>
            <wp:extent cx="1751965" cy="774065"/>
            <wp:effectExtent l="0" t="0" r="635" b="635"/>
            <wp:wrapSquare wrapText="bothSides"/>
            <wp:docPr id="11" name="image2.jpeg" descr="Afbeelding me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1965" cy="774065"/>
                    </a:xfrm>
                    <a:prstGeom prst="rect">
                      <a:avLst/>
                    </a:prstGeom>
                  </pic:spPr>
                </pic:pic>
              </a:graphicData>
            </a:graphic>
          </wp:anchor>
        </w:drawing>
      </w:r>
      <w:r w:rsidRPr="000E4F8F">
        <w:rPr>
          <w:rFonts w:ascii="Calibri" w:hAnsi="Calibri" w:cs="Calibri"/>
          <w:noProof/>
          <w:sz w:val="19"/>
          <w:szCs w:val="19"/>
        </w:rPr>
        <w:drawing>
          <wp:anchor distT="0" distB="0" distL="114300" distR="114300" simplePos="0" relativeHeight="251659264" behindDoc="0" locked="0" layoutInCell="1" allowOverlap="1" wp14:anchorId="5696F54E">
            <wp:simplePos x="0" y="0"/>
            <wp:positionH relativeFrom="margin">
              <wp:posOffset>419100</wp:posOffset>
            </wp:positionH>
            <wp:positionV relativeFrom="margin">
              <wp:posOffset>-590550</wp:posOffset>
            </wp:positionV>
            <wp:extent cx="1135877" cy="864012"/>
            <wp:effectExtent l="0" t="0" r="0" b="0"/>
            <wp:wrapSquare wrapText="bothSides"/>
            <wp:docPr id="10" name="image1.jpeg" descr="Afbeelding me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5877" cy="864012"/>
                    </a:xfrm>
                    <a:prstGeom prst="rect">
                      <a:avLst/>
                    </a:prstGeom>
                  </pic:spPr>
                </pic:pic>
              </a:graphicData>
            </a:graphic>
          </wp:anchor>
        </w:drawing>
      </w:r>
      <w:r w:rsidR="00E917E4" w:rsidRPr="000E4F8F">
        <w:rPr>
          <w:rFonts w:ascii="Calibri" w:hAnsi="Calibri" w:cs="Calibri"/>
          <w:sz w:val="19"/>
          <w:szCs w:val="19"/>
        </w:rPr>
        <w:tab/>
      </w:r>
    </w:p>
    <w:p w:rsidR="000E4F8F" w:rsidRDefault="000E4F8F" w:rsidP="000E4F8F">
      <w:pPr>
        <w:tabs>
          <w:tab w:val="left" w:pos="3219"/>
        </w:tabs>
        <w:spacing w:line="360" w:lineRule="auto"/>
        <w:ind w:left="322"/>
        <w:jc w:val="center"/>
        <w:rPr>
          <w:rFonts w:ascii="Calibri" w:hAnsi="Calibri" w:cs="Calibri"/>
          <w:b/>
          <w:sz w:val="32"/>
          <w:szCs w:val="32"/>
          <w:lang w:val="fr-FR"/>
        </w:rPr>
      </w:pPr>
    </w:p>
    <w:p w:rsidR="000E4F8F" w:rsidRPr="000E4F8F" w:rsidRDefault="000E4F8F" w:rsidP="000E4F8F">
      <w:pPr>
        <w:tabs>
          <w:tab w:val="left" w:pos="3219"/>
        </w:tabs>
        <w:spacing w:line="360" w:lineRule="auto"/>
        <w:ind w:left="322"/>
        <w:jc w:val="center"/>
        <w:rPr>
          <w:rFonts w:ascii="Calibri" w:hAnsi="Calibri" w:cs="Calibri"/>
          <w:sz w:val="32"/>
          <w:szCs w:val="32"/>
        </w:rPr>
      </w:pPr>
      <w:r w:rsidRPr="000E4F8F">
        <w:rPr>
          <w:rFonts w:ascii="Calibri" w:hAnsi="Calibri" w:cs="Calibri"/>
          <w:b/>
          <w:sz w:val="32"/>
          <w:szCs w:val="32"/>
          <w:lang w:val="fr-FR"/>
        </w:rPr>
        <w:t>DKV élargit son réseau d’approvisionnement avec les stations GNL de LIQVIS</w:t>
      </w:r>
    </w:p>
    <w:p w:rsidR="000E4F8F" w:rsidRPr="000E4F8F" w:rsidRDefault="000E4F8F" w:rsidP="000E4F8F">
      <w:pPr>
        <w:pStyle w:val="TableParagraph"/>
        <w:tabs>
          <w:tab w:val="left" w:pos="1091"/>
        </w:tabs>
        <w:spacing w:before="112" w:line="360" w:lineRule="auto"/>
        <w:jc w:val="center"/>
        <w:rPr>
          <w:rFonts w:ascii="Calibri" w:hAnsi="Calibri" w:cs="Calibri"/>
          <w:bCs/>
          <w:i/>
          <w:iCs/>
          <w:sz w:val="20"/>
          <w:szCs w:val="20"/>
          <w:lang w:val="fr-FR"/>
        </w:rPr>
      </w:pPr>
      <w:r w:rsidRPr="000E4F8F">
        <w:rPr>
          <w:rFonts w:ascii="Calibri" w:hAnsi="Calibri" w:cs="Calibri"/>
          <w:bCs/>
          <w:i/>
          <w:iCs/>
          <w:sz w:val="20"/>
          <w:szCs w:val="20"/>
          <w:lang w:val="fr-FR"/>
        </w:rPr>
        <w:t xml:space="preserve">Le taux d’émissions et l’exonération de péage rendent le passage au GNL de plus en plus attractifs </w:t>
      </w:r>
    </w:p>
    <w:p w:rsidR="00E917E4" w:rsidRPr="000E4F8F" w:rsidRDefault="000E4F8F" w:rsidP="000E4F8F">
      <w:pPr>
        <w:tabs>
          <w:tab w:val="left" w:pos="3219"/>
        </w:tabs>
        <w:spacing w:line="360" w:lineRule="auto"/>
        <w:jc w:val="center"/>
        <w:rPr>
          <w:rFonts w:ascii="Calibri" w:hAnsi="Calibri" w:cs="Calibri"/>
          <w:bCs/>
          <w:i/>
          <w:iCs/>
          <w:sz w:val="20"/>
          <w:szCs w:val="20"/>
        </w:rPr>
      </w:pPr>
      <w:r w:rsidRPr="000E4F8F">
        <w:rPr>
          <w:rFonts w:ascii="Calibri" w:hAnsi="Calibri" w:cs="Calibri"/>
          <w:bCs/>
          <w:i/>
          <w:iCs/>
          <w:sz w:val="20"/>
          <w:szCs w:val="20"/>
          <w:lang w:val="fr-FR"/>
        </w:rPr>
        <w:t xml:space="preserve">Avec le partenariat entre </w:t>
      </w:r>
      <w:proofErr w:type="spellStart"/>
      <w:r w:rsidRPr="000E4F8F">
        <w:rPr>
          <w:rFonts w:ascii="Calibri" w:hAnsi="Calibri" w:cs="Calibri"/>
          <w:bCs/>
          <w:i/>
          <w:iCs/>
          <w:sz w:val="20"/>
          <w:szCs w:val="20"/>
          <w:lang w:val="fr-FR"/>
        </w:rPr>
        <w:t>Liqvis</w:t>
      </w:r>
      <w:proofErr w:type="spellEnd"/>
      <w:r w:rsidRPr="000E4F8F">
        <w:rPr>
          <w:rFonts w:ascii="Calibri" w:hAnsi="Calibri" w:cs="Calibri"/>
          <w:bCs/>
          <w:i/>
          <w:iCs/>
          <w:sz w:val="20"/>
          <w:szCs w:val="20"/>
          <w:lang w:val="fr-FR"/>
        </w:rPr>
        <w:t xml:space="preserve"> et DKV, l’Europe compte plus de 60 stations GNL accessibles aux utilisateurs de la carte DKV</w:t>
      </w:r>
    </w:p>
    <w:p w:rsidR="00E917E4" w:rsidRPr="000E4F8F" w:rsidRDefault="00E917E4" w:rsidP="000E4F8F">
      <w:pPr>
        <w:tabs>
          <w:tab w:val="left" w:pos="3219"/>
        </w:tabs>
        <w:spacing w:line="360" w:lineRule="auto"/>
        <w:ind w:left="322"/>
        <w:rPr>
          <w:rFonts w:ascii="Calibri" w:hAnsi="Calibri" w:cs="Calibri"/>
          <w:sz w:val="19"/>
          <w:szCs w:val="19"/>
        </w:rPr>
      </w:pPr>
    </w:p>
    <w:p w:rsidR="000E4F8F" w:rsidRPr="00CC74E0" w:rsidRDefault="00E917E4" w:rsidP="000E4F8F">
      <w:pPr>
        <w:pStyle w:val="Plattetekst"/>
        <w:spacing w:before="3" w:line="360" w:lineRule="auto"/>
        <w:rPr>
          <w:rFonts w:ascii="Calibri" w:hAnsi="Calibri" w:cs="Calibri"/>
          <w:b/>
          <w:bCs/>
          <w:sz w:val="20"/>
          <w:szCs w:val="20"/>
          <w:lang w:val="en-US"/>
        </w:rPr>
      </w:pPr>
      <w:proofErr w:type="spellStart"/>
      <w:r w:rsidRPr="000E4F8F">
        <w:rPr>
          <w:rFonts w:ascii="Calibri" w:hAnsi="Calibri" w:cs="Calibri"/>
          <w:sz w:val="20"/>
          <w:szCs w:val="20"/>
          <w:lang w:val="en-US"/>
        </w:rPr>
        <w:t>Noordwijkerhout</w:t>
      </w:r>
      <w:proofErr w:type="spellEnd"/>
      <w:r w:rsidRPr="000E4F8F">
        <w:rPr>
          <w:rFonts w:ascii="Calibri" w:hAnsi="Calibri" w:cs="Calibri"/>
          <w:sz w:val="20"/>
          <w:szCs w:val="20"/>
          <w:lang w:val="en-US"/>
        </w:rPr>
        <w:t xml:space="preserve">, </w:t>
      </w:r>
      <w:r w:rsidR="000E4F8F" w:rsidRPr="000E4F8F">
        <w:rPr>
          <w:rFonts w:ascii="Calibri" w:hAnsi="Calibri" w:cs="Calibri"/>
          <w:sz w:val="20"/>
          <w:szCs w:val="20"/>
          <w:lang w:val="en-US"/>
        </w:rPr>
        <w:t xml:space="preserve">le </w:t>
      </w:r>
      <w:r w:rsidRPr="000E4F8F">
        <w:rPr>
          <w:rFonts w:ascii="Calibri" w:hAnsi="Calibri" w:cs="Calibri"/>
          <w:sz w:val="20"/>
          <w:szCs w:val="20"/>
          <w:lang w:val="en-US"/>
        </w:rPr>
        <w:t xml:space="preserve">13 </w:t>
      </w:r>
      <w:proofErr w:type="spellStart"/>
      <w:r w:rsidR="000E4F8F" w:rsidRPr="000E4F8F">
        <w:rPr>
          <w:rFonts w:ascii="Calibri" w:hAnsi="Calibri" w:cs="Calibri"/>
          <w:sz w:val="20"/>
          <w:szCs w:val="20"/>
          <w:lang w:val="en-US"/>
        </w:rPr>
        <w:t>novembre</w:t>
      </w:r>
      <w:proofErr w:type="spellEnd"/>
      <w:r w:rsidRPr="000E4F8F">
        <w:rPr>
          <w:rFonts w:ascii="Calibri" w:hAnsi="Calibri" w:cs="Calibri"/>
          <w:sz w:val="20"/>
          <w:szCs w:val="20"/>
          <w:lang w:val="en-US"/>
        </w:rPr>
        <w:t xml:space="preserve"> 2019 - </w:t>
      </w:r>
      <w:r w:rsidR="000E4F8F" w:rsidRPr="000E4F8F">
        <w:rPr>
          <w:rFonts w:ascii="Calibri" w:hAnsi="Calibri" w:cs="Calibri"/>
          <w:b/>
          <w:bCs/>
          <w:sz w:val="20"/>
          <w:szCs w:val="20"/>
          <w:lang w:val="fr-FR"/>
        </w:rPr>
        <w:t xml:space="preserve">Dès à présent, les clients de DKV Euro Service vont pouvoir s’approvisionner en gaz naturel liquéfié (GNL) aux stations GNL de LIQVIS sans avancer d’argent liquide. La station GNL de </w:t>
      </w:r>
      <w:proofErr w:type="spellStart"/>
      <w:r w:rsidR="000E4F8F" w:rsidRPr="000E4F8F">
        <w:rPr>
          <w:rFonts w:ascii="Calibri" w:hAnsi="Calibri" w:cs="Calibri"/>
          <w:b/>
          <w:bCs/>
          <w:sz w:val="20"/>
          <w:szCs w:val="20"/>
          <w:lang w:val="fr-FR"/>
        </w:rPr>
        <w:t>Grünheide</w:t>
      </w:r>
      <w:proofErr w:type="spellEnd"/>
      <w:r w:rsidR="000E4F8F" w:rsidRPr="000E4F8F">
        <w:rPr>
          <w:rFonts w:ascii="Calibri" w:hAnsi="Calibri" w:cs="Calibri"/>
          <w:b/>
          <w:bCs/>
          <w:sz w:val="20"/>
          <w:szCs w:val="20"/>
          <w:lang w:val="fr-FR"/>
        </w:rPr>
        <w:t xml:space="preserve"> (Mark) près de Berlin est dès aujourd’hui prête à accueillir les clients de DKV. Début 2020, de nouveaux sites ouvriront, à commencer par la station de Kassel-</w:t>
      </w:r>
      <w:proofErr w:type="spellStart"/>
      <w:r w:rsidR="000E4F8F" w:rsidRPr="000E4F8F">
        <w:rPr>
          <w:rFonts w:ascii="Calibri" w:hAnsi="Calibri" w:cs="Calibri"/>
          <w:b/>
          <w:bCs/>
          <w:sz w:val="20"/>
          <w:szCs w:val="20"/>
          <w:lang w:val="fr-FR"/>
        </w:rPr>
        <w:t>Lohfelden</w:t>
      </w:r>
      <w:proofErr w:type="spellEnd"/>
      <w:r w:rsidR="000E4F8F" w:rsidRPr="000E4F8F">
        <w:rPr>
          <w:rFonts w:ascii="Calibri" w:hAnsi="Calibri" w:cs="Calibri"/>
          <w:b/>
          <w:bCs/>
          <w:sz w:val="20"/>
          <w:szCs w:val="20"/>
          <w:lang w:val="fr-FR"/>
        </w:rPr>
        <w:t xml:space="preserve">. La mise en service d’autres stations LIQVIS – notamment dans les régions de </w:t>
      </w:r>
      <w:proofErr w:type="spellStart"/>
      <w:r w:rsidR="000E4F8F" w:rsidRPr="000E4F8F">
        <w:rPr>
          <w:rFonts w:ascii="Calibri" w:hAnsi="Calibri" w:cs="Calibri"/>
          <w:b/>
          <w:bCs/>
          <w:sz w:val="20"/>
          <w:szCs w:val="20"/>
          <w:lang w:val="fr-FR"/>
        </w:rPr>
        <w:t>Bönen</w:t>
      </w:r>
      <w:proofErr w:type="spellEnd"/>
      <w:r w:rsidR="000E4F8F" w:rsidRPr="000E4F8F">
        <w:rPr>
          <w:rFonts w:ascii="Calibri" w:hAnsi="Calibri" w:cs="Calibri"/>
          <w:b/>
          <w:bCs/>
          <w:sz w:val="20"/>
          <w:szCs w:val="20"/>
          <w:lang w:val="fr-FR"/>
        </w:rPr>
        <w:t>, Hambourg et Hanovre – est actuellement en cours. Sur l’ensemble de l’Europe, DKV propose l’accès à plus de 60 stations GNL.</w:t>
      </w:r>
    </w:p>
    <w:p w:rsidR="000E4F8F" w:rsidRPr="000E4F8F" w:rsidRDefault="000E4F8F" w:rsidP="000E4F8F">
      <w:pPr>
        <w:pStyle w:val="Plattetekst"/>
        <w:spacing w:before="2" w:line="360" w:lineRule="auto"/>
        <w:rPr>
          <w:rFonts w:ascii="Calibri" w:hAnsi="Calibri" w:cs="Calibri"/>
          <w:sz w:val="20"/>
          <w:szCs w:val="20"/>
          <w:lang w:val="fr-FR"/>
        </w:rPr>
      </w:pPr>
    </w:p>
    <w:p w:rsidR="000E4F8F" w:rsidRPr="000E4F8F" w:rsidRDefault="000E4F8F" w:rsidP="000E4F8F">
      <w:pPr>
        <w:pStyle w:val="Plattetekst"/>
        <w:spacing w:line="360" w:lineRule="auto"/>
        <w:rPr>
          <w:rFonts w:ascii="Calibri" w:hAnsi="Calibri" w:cs="Calibri"/>
          <w:sz w:val="20"/>
          <w:szCs w:val="20"/>
          <w:lang w:val="fr-FR"/>
        </w:rPr>
      </w:pPr>
      <w:r w:rsidRPr="000E4F8F">
        <w:rPr>
          <w:rFonts w:ascii="Calibri" w:hAnsi="Calibri" w:cs="Calibri"/>
          <w:sz w:val="20"/>
          <w:szCs w:val="20"/>
          <w:lang w:val="fr-FR"/>
        </w:rPr>
        <w:t xml:space="preserve">« Le GNL ne cesse de gagner en importance. Outre une demande croissante en Allemagne, nous recevons des demandes de transporteurs étrangers qui transitent par l’Allemagne et pour lesquels le GNL est intéressant en raison de l’exonération de péage pour les PL roulant au GNL », précise Sven </w:t>
      </w:r>
      <w:proofErr w:type="spellStart"/>
      <w:r w:rsidRPr="000E4F8F">
        <w:rPr>
          <w:rFonts w:ascii="Calibri" w:hAnsi="Calibri" w:cs="Calibri"/>
          <w:sz w:val="20"/>
          <w:szCs w:val="20"/>
          <w:lang w:val="fr-FR"/>
        </w:rPr>
        <w:t>Mehringer</w:t>
      </w:r>
      <w:proofErr w:type="spellEnd"/>
      <w:r w:rsidRPr="000E4F8F">
        <w:rPr>
          <w:rFonts w:ascii="Calibri" w:hAnsi="Calibri" w:cs="Calibri"/>
          <w:sz w:val="20"/>
          <w:szCs w:val="20"/>
          <w:lang w:val="fr-FR"/>
        </w:rPr>
        <w:t xml:space="preserve">, directeur général Fuel &amp; </w:t>
      </w:r>
      <w:proofErr w:type="spellStart"/>
      <w:r w:rsidRPr="000E4F8F">
        <w:rPr>
          <w:rFonts w:ascii="Calibri" w:hAnsi="Calibri" w:cs="Calibri"/>
          <w:sz w:val="20"/>
          <w:szCs w:val="20"/>
          <w:lang w:val="fr-FR"/>
        </w:rPr>
        <w:t>Energie</w:t>
      </w:r>
      <w:proofErr w:type="spellEnd"/>
      <w:r w:rsidRPr="000E4F8F">
        <w:rPr>
          <w:rFonts w:ascii="Calibri" w:hAnsi="Calibri" w:cs="Calibri"/>
          <w:sz w:val="20"/>
          <w:szCs w:val="20"/>
          <w:lang w:val="fr-FR"/>
        </w:rPr>
        <w:t xml:space="preserve"> chez DKV. « Nous nous réjouissons d’avoir trouvé en LIQVIS un partenaire de poids pour étendre notre réseau d’approvisionnement. »</w:t>
      </w:r>
    </w:p>
    <w:p w:rsidR="000E4F8F" w:rsidRPr="000E4F8F" w:rsidRDefault="000E4F8F" w:rsidP="000E4F8F">
      <w:pPr>
        <w:pStyle w:val="Plattetekst"/>
        <w:spacing w:before="2" w:line="360" w:lineRule="auto"/>
        <w:rPr>
          <w:rFonts w:ascii="Calibri" w:hAnsi="Calibri" w:cs="Calibri"/>
          <w:sz w:val="20"/>
          <w:szCs w:val="20"/>
          <w:lang w:val="fr-FR"/>
        </w:rPr>
      </w:pPr>
    </w:p>
    <w:p w:rsidR="000E4F8F" w:rsidRPr="000E4F8F" w:rsidRDefault="000E4F8F" w:rsidP="000E4F8F">
      <w:pPr>
        <w:pStyle w:val="Plattetekst"/>
        <w:spacing w:line="360" w:lineRule="auto"/>
        <w:rPr>
          <w:rFonts w:ascii="Calibri" w:hAnsi="Calibri" w:cs="Calibri"/>
          <w:sz w:val="20"/>
          <w:szCs w:val="20"/>
          <w:lang w:val="fr-FR"/>
        </w:rPr>
      </w:pPr>
      <w:proofErr w:type="spellStart"/>
      <w:r w:rsidRPr="00CC74E0">
        <w:rPr>
          <w:rFonts w:ascii="Calibri" w:hAnsi="Calibri" w:cs="Calibri"/>
          <w:bCs/>
          <w:iCs/>
          <w:sz w:val="20"/>
          <w:szCs w:val="20"/>
          <w:lang w:val="fr-FR"/>
        </w:rPr>
        <w:t>Silvano</w:t>
      </w:r>
      <w:proofErr w:type="spellEnd"/>
      <w:r w:rsidRPr="00CC74E0">
        <w:rPr>
          <w:rFonts w:ascii="Calibri" w:hAnsi="Calibri" w:cs="Calibri"/>
          <w:bCs/>
          <w:iCs/>
          <w:sz w:val="20"/>
          <w:szCs w:val="20"/>
          <w:lang w:val="fr-FR"/>
        </w:rPr>
        <w:t xml:space="preserve"> </w:t>
      </w:r>
      <w:proofErr w:type="spellStart"/>
      <w:r w:rsidRPr="00CC74E0">
        <w:rPr>
          <w:rFonts w:ascii="Calibri" w:hAnsi="Calibri" w:cs="Calibri"/>
          <w:bCs/>
          <w:iCs/>
          <w:sz w:val="20"/>
          <w:szCs w:val="20"/>
          <w:lang w:val="fr-FR"/>
        </w:rPr>
        <w:t>Calcagno</w:t>
      </w:r>
      <w:proofErr w:type="spellEnd"/>
      <w:r w:rsidRPr="00CC74E0">
        <w:rPr>
          <w:rFonts w:ascii="Calibri" w:hAnsi="Calibri" w:cs="Calibri"/>
          <w:bCs/>
          <w:iCs/>
          <w:sz w:val="20"/>
          <w:szCs w:val="20"/>
          <w:lang w:val="fr-FR"/>
        </w:rPr>
        <w:t xml:space="preserve">, gérant de LIQVIS </w:t>
      </w:r>
      <w:proofErr w:type="spellStart"/>
      <w:r w:rsidRPr="00CC74E0">
        <w:rPr>
          <w:rFonts w:ascii="Calibri" w:hAnsi="Calibri" w:cs="Calibri"/>
          <w:bCs/>
          <w:iCs/>
          <w:sz w:val="20"/>
          <w:szCs w:val="20"/>
          <w:lang w:val="fr-FR"/>
        </w:rPr>
        <w:t>GmbH</w:t>
      </w:r>
      <w:proofErr w:type="spellEnd"/>
      <w:r w:rsidRPr="00CC74E0">
        <w:rPr>
          <w:rFonts w:ascii="Calibri" w:hAnsi="Calibri" w:cs="Calibri"/>
          <w:bCs/>
          <w:iCs/>
          <w:sz w:val="20"/>
          <w:szCs w:val="20"/>
          <w:lang w:val="fr-FR"/>
        </w:rPr>
        <w:t xml:space="preserve"> : « LIQVIS prévoit d’élargir progressivement le réseau de stations</w:t>
      </w:r>
      <w:r w:rsidRPr="00CC74E0">
        <w:rPr>
          <w:rFonts w:ascii="Calibri" w:hAnsi="Calibri" w:cs="Calibri"/>
          <w:iCs/>
          <w:sz w:val="20"/>
          <w:szCs w:val="20"/>
          <w:lang w:val="fr-FR"/>
        </w:rPr>
        <w:t xml:space="preserve"> GNL</w:t>
      </w:r>
      <w:r w:rsidRPr="000E4F8F">
        <w:rPr>
          <w:rFonts w:ascii="Calibri" w:hAnsi="Calibri" w:cs="Calibri"/>
          <w:sz w:val="20"/>
          <w:szCs w:val="20"/>
          <w:lang w:val="fr-FR"/>
        </w:rPr>
        <w:t xml:space="preserve"> afin de pouvoir répondre à la demande croissante en GNL en tant que carburant écologique. Avec l’acceptation de la carte </w:t>
      </w:r>
      <w:bookmarkStart w:id="0" w:name="_GoBack"/>
      <w:bookmarkEnd w:id="0"/>
      <w:r w:rsidRPr="000E4F8F">
        <w:rPr>
          <w:rFonts w:ascii="Calibri" w:hAnsi="Calibri" w:cs="Calibri"/>
          <w:sz w:val="20"/>
          <w:szCs w:val="20"/>
          <w:lang w:val="fr-FR"/>
        </w:rPr>
        <w:t>DKV aux stations GNL de LIQVIS, nous espérons encourager de plus en plus de transporteurs à passer au GNL. Les services de LIQVIS, tels que des formations pour montrer le fonctionnement de nos stations-service, contribuent au passage au GNL. »</w:t>
      </w:r>
    </w:p>
    <w:p w:rsidR="000E4F8F" w:rsidRPr="000E4F8F" w:rsidRDefault="000E4F8F" w:rsidP="000E4F8F">
      <w:pPr>
        <w:pStyle w:val="Plattetekst"/>
        <w:spacing w:before="1" w:line="360" w:lineRule="auto"/>
        <w:rPr>
          <w:rFonts w:ascii="Calibri" w:hAnsi="Calibri" w:cs="Calibri"/>
          <w:sz w:val="20"/>
          <w:szCs w:val="20"/>
          <w:lang w:val="fr-FR"/>
        </w:rPr>
      </w:pPr>
    </w:p>
    <w:p w:rsidR="000E4F8F" w:rsidRPr="000E4F8F" w:rsidRDefault="000E4F8F" w:rsidP="000E4F8F">
      <w:pPr>
        <w:pStyle w:val="Plattetekst"/>
        <w:spacing w:line="360" w:lineRule="auto"/>
        <w:rPr>
          <w:rFonts w:ascii="Calibri" w:hAnsi="Calibri" w:cs="Calibri"/>
          <w:sz w:val="20"/>
          <w:szCs w:val="20"/>
          <w:lang w:val="fr-FR"/>
        </w:rPr>
      </w:pPr>
      <w:r w:rsidRPr="000E4F8F">
        <w:rPr>
          <w:rFonts w:ascii="Calibri" w:hAnsi="Calibri" w:cs="Calibri"/>
          <w:sz w:val="20"/>
          <w:szCs w:val="20"/>
          <w:lang w:val="fr-FR"/>
        </w:rPr>
        <w:t>Le GNL a l’avantage de produire un faible taux d’émissions, dont les particules fines, l’oxyde d’azote (</w:t>
      </w:r>
      <w:proofErr w:type="spellStart"/>
      <w:r w:rsidRPr="000E4F8F">
        <w:rPr>
          <w:rFonts w:ascii="Calibri" w:hAnsi="Calibri" w:cs="Calibri"/>
          <w:sz w:val="20"/>
          <w:szCs w:val="20"/>
          <w:lang w:val="fr-FR"/>
        </w:rPr>
        <w:t>NO</w:t>
      </w:r>
      <w:r w:rsidRPr="000E4F8F">
        <w:rPr>
          <w:rFonts w:ascii="Calibri" w:hAnsi="Calibri" w:cs="Calibri"/>
          <w:sz w:val="20"/>
          <w:szCs w:val="20"/>
          <w:vertAlign w:val="subscript"/>
          <w:lang w:val="fr-FR"/>
        </w:rPr>
        <w:t>x</w:t>
      </w:r>
      <w:proofErr w:type="spellEnd"/>
      <w:r w:rsidRPr="000E4F8F">
        <w:rPr>
          <w:rFonts w:ascii="Calibri" w:hAnsi="Calibri" w:cs="Calibri"/>
          <w:sz w:val="20"/>
          <w:szCs w:val="20"/>
          <w:lang w:val="fr-FR"/>
        </w:rPr>
        <w:t>) et le CO</w:t>
      </w:r>
      <w:r w:rsidRPr="000E4F8F">
        <w:rPr>
          <w:rFonts w:ascii="Calibri" w:hAnsi="Calibri" w:cs="Calibri"/>
          <w:sz w:val="20"/>
          <w:szCs w:val="20"/>
          <w:vertAlign w:val="subscript"/>
          <w:lang w:val="fr-FR"/>
        </w:rPr>
        <w:t>2</w:t>
      </w:r>
      <w:r w:rsidRPr="000E4F8F">
        <w:rPr>
          <w:rFonts w:ascii="Calibri" w:hAnsi="Calibri" w:cs="Calibri"/>
          <w:sz w:val="20"/>
          <w:szCs w:val="20"/>
          <w:lang w:val="fr-FR"/>
        </w:rPr>
        <w:t xml:space="preserve">, et de réduire de façon significative les nuisances sonores. Les taux de particules fines et de </w:t>
      </w:r>
      <w:proofErr w:type="spellStart"/>
      <w:r w:rsidRPr="000E4F8F">
        <w:rPr>
          <w:rFonts w:ascii="Calibri" w:hAnsi="Calibri" w:cs="Calibri"/>
          <w:sz w:val="20"/>
          <w:szCs w:val="20"/>
          <w:lang w:val="fr-FR"/>
        </w:rPr>
        <w:t>NO</w:t>
      </w:r>
      <w:r w:rsidRPr="000E4F8F">
        <w:rPr>
          <w:rFonts w:ascii="Calibri" w:hAnsi="Calibri" w:cs="Calibri"/>
          <w:sz w:val="20"/>
          <w:szCs w:val="20"/>
          <w:vertAlign w:val="subscript"/>
          <w:lang w:val="fr-FR"/>
        </w:rPr>
        <w:t>x</w:t>
      </w:r>
      <w:proofErr w:type="spellEnd"/>
      <w:r w:rsidRPr="000E4F8F">
        <w:rPr>
          <w:rFonts w:ascii="Calibri" w:hAnsi="Calibri" w:cs="Calibri"/>
          <w:sz w:val="20"/>
          <w:szCs w:val="20"/>
          <w:lang w:val="fr-FR"/>
        </w:rPr>
        <w:t xml:space="preserve"> restent bien dans la norme Euro VI. La technologie ‘silencieuse‘ des moteurs GNL facilite les livraisons en dehors des heures courantes. De plus, le GNL permet aux exploitants de flottes de PL d’approvisionner leurs véhicules en quantités de gaz naturel suffisantes pour parcourir des distances supérieures.</w:t>
      </w:r>
    </w:p>
    <w:p w:rsidR="000E4F8F" w:rsidRPr="000E4F8F" w:rsidRDefault="000E4F8F" w:rsidP="000E4F8F">
      <w:pPr>
        <w:pStyle w:val="Plattetekst"/>
        <w:spacing w:before="3" w:line="360" w:lineRule="auto"/>
        <w:rPr>
          <w:rFonts w:ascii="Calibri" w:hAnsi="Calibri" w:cs="Calibri"/>
          <w:sz w:val="20"/>
          <w:szCs w:val="20"/>
          <w:lang w:val="fr-FR"/>
        </w:rPr>
      </w:pPr>
    </w:p>
    <w:p w:rsidR="000E4F8F" w:rsidRPr="000E4F8F" w:rsidRDefault="000E4F8F" w:rsidP="000E4F8F">
      <w:pPr>
        <w:pStyle w:val="Plattetekst"/>
        <w:spacing w:line="360" w:lineRule="auto"/>
        <w:rPr>
          <w:rFonts w:ascii="Calibri" w:hAnsi="Calibri" w:cs="Calibri"/>
          <w:sz w:val="20"/>
          <w:szCs w:val="20"/>
          <w:lang w:val="fr-FR"/>
        </w:rPr>
      </w:pPr>
      <w:r w:rsidRPr="000E4F8F">
        <w:rPr>
          <w:rFonts w:ascii="Calibri" w:hAnsi="Calibri" w:cs="Calibri"/>
          <w:sz w:val="20"/>
          <w:szCs w:val="20"/>
          <w:lang w:val="fr-FR"/>
        </w:rPr>
        <w:t xml:space="preserve">Pour en savoir plus sur le réseau d’approvisionnement de DKV, rendez-vous sur </w:t>
      </w:r>
      <w:hyperlink r:id="rId9" w:history="1">
        <w:r w:rsidRPr="000E4F8F">
          <w:rPr>
            <w:rStyle w:val="Hyperlink"/>
            <w:rFonts w:ascii="Calibri" w:hAnsi="Calibri" w:cs="Calibri"/>
            <w:color w:val="0078DC"/>
            <w:sz w:val="20"/>
            <w:szCs w:val="20"/>
            <w:lang w:val="fr-FR"/>
          </w:rPr>
          <w:t>www.dkv-</w:t>
        </w:r>
      </w:hyperlink>
      <w:r w:rsidRPr="000E4F8F">
        <w:rPr>
          <w:rFonts w:ascii="Calibri" w:hAnsi="Calibri" w:cs="Calibri"/>
          <w:color w:val="0078DC"/>
          <w:sz w:val="20"/>
          <w:szCs w:val="20"/>
          <w:lang w:val="fr-FR"/>
        </w:rPr>
        <w:t xml:space="preserve"> </w:t>
      </w:r>
      <w:hyperlink r:id="rId10" w:history="1">
        <w:r w:rsidRPr="000E4F8F">
          <w:rPr>
            <w:rStyle w:val="Hyperlink"/>
            <w:rFonts w:ascii="Calibri" w:hAnsi="Calibri" w:cs="Calibri"/>
            <w:color w:val="0078DC"/>
            <w:sz w:val="20"/>
            <w:szCs w:val="20"/>
            <w:lang w:val="fr-FR"/>
          </w:rPr>
          <w:t>euroservice.com </w:t>
        </w:r>
      </w:hyperlink>
      <w:r w:rsidRPr="000E4F8F">
        <w:rPr>
          <w:rFonts w:ascii="Calibri" w:hAnsi="Calibri" w:cs="Calibri"/>
          <w:sz w:val="20"/>
          <w:szCs w:val="20"/>
          <w:lang w:val="fr-FR"/>
        </w:rPr>
        <w:t xml:space="preserve">; pour connaître le réseau de stations LIQVIS, cliquez sur </w:t>
      </w:r>
      <w:hyperlink r:id="rId11" w:history="1">
        <w:r w:rsidRPr="000E4F8F">
          <w:rPr>
            <w:rStyle w:val="Hyperlink"/>
            <w:rFonts w:ascii="Calibri" w:hAnsi="Calibri" w:cs="Calibri"/>
            <w:color w:val="0078DC"/>
            <w:sz w:val="20"/>
            <w:szCs w:val="20"/>
            <w:lang w:val="fr-FR"/>
          </w:rPr>
          <w:t>www.liqvis.com</w:t>
        </w:r>
      </w:hyperlink>
    </w:p>
    <w:p w:rsidR="000E4F8F" w:rsidRPr="000E4F8F" w:rsidRDefault="000E4F8F" w:rsidP="000E4F8F">
      <w:pPr>
        <w:widowControl/>
        <w:autoSpaceDE/>
        <w:autoSpaceDN/>
        <w:spacing w:line="360" w:lineRule="auto"/>
        <w:rPr>
          <w:rFonts w:ascii="Calibri" w:hAnsi="Calibri" w:cs="Calibri"/>
          <w:sz w:val="20"/>
          <w:szCs w:val="20"/>
          <w:lang w:val="fr-FR"/>
        </w:rPr>
        <w:sectPr w:rsidR="000E4F8F" w:rsidRPr="000E4F8F" w:rsidSect="000E4F8F">
          <w:pgSz w:w="11910" w:h="16840"/>
          <w:pgMar w:top="1418" w:right="1418" w:bottom="1418" w:left="1418" w:header="709" w:footer="578" w:gutter="0"/>
          <w:pgNumType w:start="1"/>
          <w:cols w:space="708"/>
        </w:sectPr>
      </w:pPr>
    </w:p>
    <w:p w:rsidR="00E917E4" w:rsidRPr="000E4F8F" w:rsidRDefault="00E917E4" w:rsidP="000E4F8F">
      <w:pPr>
        <w:pStyle w:val="Plattetekst"/>
        <w:spacing w:before="5" w:line="360" w:lineRule="auto"/>
        <w:rPr>
          <w:rFonts w:ascii="Calibri" w:hAnsi="Calibri" w:cs="Calibri"/>
          <w:lang w:val="fr-FR"/>
        </w:rPr>
      </w:pPr>
    </w:p>
    <w:p w:rsidR="00E917E4" w:rsidRPr="000E4F8F" w:rsidRDefault="00E917E4" w:rsidP="000E4F8F">
      <w:pPr>
        <w:pStyle w:val="Plattetekst"/>
        <w:spacing w:line="360" w:lineRule="auto"/>
        <w:ind w:left="318"/>
        <w:rPr>
          <w:rFonts w:ascii="Calibri" w:hAnsi="Calibri" w:cs="Calibri"/>
        </w:rPr>
      </w:pPr>
      <w:r w:rsidRPr="000E4F8F">
        <w:rPr>
          <w:rFonts w:ascii="Calibri" w:hAnsi="Calibri" w:cs="Calibri"/>
          <w:noProof/>
        </w:rPr>
        <w:drawing>
          <wp:inline distT="0" distB="0" distL="0" distR="0" wp14:anchorId="1BB01368" wp14:editId="4CE54EFA">
            <wp:extent cx="4724249" cy="2657094"/>
            <wp:effectExtent l="0" t="0" r="0" b="0"/>
            <wp:docPr id="12" name="image3.jpeg" descr="Afbeelding met auto, object, grond,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4724249" cy="2657094"/>
                    </a:xfrm>
                    <a:prstGeom prst="rect">
                      <a:avLst/>
                    </a:prstGeom>
                  </pic:spPr>
                </pic:pic>
              </a:graphicData>
            </a:graphic>
          </wp:inline>
        </w:drawing>
      </w:r>
    </w:p>
    <w:p w:rsidR="00E917E4" w:rsidRPr="000E4F8F" w:rsidRDefault="00E917E4" w:rsidP="000E4F8F">
      <w:pPr>
        <w:pStyle w:val="Default"/>
        <w:spacing w:line="360" w:lineRule="auto"/>
        <w:rPr>
          <w:rFonts w:ascii="Calibri" w:hAnsi="Calibri" w:cs="Calibri"/>
          <w:b/>
          <w:color w:val="auto"/>
          <w:sz w:val="20"/>
          <w:szCs w:val="20"/>
          <w:lang w:val="en-GB"/>
        </w:rPr>
      </w:pPr>
    </w:p>
    <w:p w:rsidR="000E4F8F" w:rsidRPr="000E4F8F" w:rsidRDefault="000E4F8F" w:rsidP="000E4F8F">
      <w:pPr>
        <w:shd w:val="clear" w:color="auto" w:fill="FFFFFF"/>
        <w:spacing w:line="276" w:lineRule="auto"/>
        <w:rPr>
          <w:rFonts w:ascii="Calibri" w:hAnsi="Calibri" w:cs="Calibri"/>
          <w:b/>
          <w:color w:val="000000"/>
          <w:sz w:val="20"/>
          <w:szCs w:val="20"/>
          <w:lang w:val="fr-FR"/>
        </w:rPr>
      </w:pPr>
      <w:r w:rsidRPr="000E4F8F">
        <w:rPr>
          <w:rFonts w:ascii="Calibri" w:hAnsi="Calibri" w:cs="Calibri"/>
          <w:b/>
          <w:color w:val="000000"/>
          <w:sz w:val="20"/>
          <w:szCs w:val="20"/>
          <w:lang w:val="fr-FR"/>
        </w:rPr>
        <w:t xml:space="preserve">Contact chez </w:t>
      </w:r>
      <w:proofErr w:type="gramStart"/>
      <w:r w:rsidRPr="000E4F8F">
        <w:rPr>
          <w:rFonts w:ascii="Calibri" w:hAnsi="Calibri" w:cs="Calibri"/>
          <w:b/>
          <w:color w:val="000000"/>
          <w:sz w:val="20"/>
          <w:szCs w:val="20"/>
          <w:lang w:val="fr-FR"/>
        </w:rPr>
        <w:t>DKV:</w:t>
      </w:r>
      <w:proofErr w:type="gramEnd"/>
      <w:r w:rsidRPr="000E4F8F">
        <w:rPr>
          <w:rFonts w:ascii="Calibri" w:hAnsi="Calibri" w:cs="Calibri"/>
          <w:b/>
          <w:color w:val="000000"/>
          <w:sz w:val="20"/>
          <w:szCs w:val="20"/>
          <w:lang w:val="fr-FR"/>
        </w:rPr>
        <w:t xml:space="preserve"> </w:t>
      </w:r>
      <w:r w:rsidRPr="000E4F8F">
        <w:rPr>
          <w:rFonts w:ascii="Calibri" w:hAnsi="Calibri" w:cs="Calibri"/>
          <w:b/>
          <w:color w:val="000000"/>
          <w:sz w:val="20"/>
          <w:szCs w:val="20"/>
          <w:lang w:val="fr-FR"/>
        </w:rPr>
        <w:br/>
      </w:r>
      <w:r w:rsidRPr="000E4F8F">
        <w:rPr>
          <w:rFonts w:ascii="Calibri" w:hAnsi="Calibri" w:cs="Calibri"/>
          <w:color w:val="000000"/>
          <w:sz w:val="20"/>
          <w:szCs w:val="20"/>
          <w:lang w:val="fr-FR"/>
        </w:rPr>
        <w:t xml:space="preserve">Greta </w:t>
      </w:r>
      <w:proofErr w:type="spellStart"/>
      <w:r w:rsidRPr="000E4F8F">
        <w:rPr>
          <w:rFonts w:ascii="Calibri" w:hAnsi="Calibri" w:cs="Calibri"/>
          <w:color w:val="000000"/>
          <w:sz w:val="20"/>
          <w:szCs w:val="20"/>
          <w:lang w:val="fr-FR"/>
        </w:rPr>
        <w:t>Lammerse</w:t>
      </w:r>
      <w:proofErr w:type="spellEnd"/>
      <w:r w:rsidRPr="000E4F8F">
        <w:rPr>
          <w:rFonts w:ascii="Calibri" w:hAnsi="Calibri" w:cs="Calibri"/>
          <w:color w:val="000000"/>
          <w:sz w:val="20"/>
          <w:szCs w:val="20"/>
          <w:lang w:val="fr-FR"/>
        </w:rPr>
        <w:t xml:space="preserve">, Tél.: +31 252345665, E-mail: </w:t>
      </w:r>
      <w:hyperlink r:id="rId13" w:history="1">
        <w:r w:rsidRPr="000E4F8F">
          <w:rPr>
            <w:rStyle w:val="Hyperlink"/>
            <w:rFonts w:ascii="Calibri" w:hAnsi="Calibri" w:cs="Calibri"/>
            <w:color w:val="000000"/>
            <w:sz w:val="20"/>
            <w:szCs w:val="20"/>
            <w:lang w:val="fr-FR"/>
          </w:rPr>
          <w:t>Greta.lammerse@dkv-euroservice.com</w:t>
        </w:r>
      </w:hyperlink>
      <w:r w:rsidRPr="000E4F8F">
        <w:rPr>
          <w:rStyle w:val="Hyperlink"/>
          <w:rFonts w:ascii="Calibri" w:hAnsi="Calibri" w:cs="Calibri"/>
          <w:color w:val="000000"/>
          <w:sz w:val="20"/>
          <w:szCs w:val="20"/>
          <w:lang w:val="fr-FR"/>
        </w:rPr>
        <w:br/>
      </w:r>
    </w:p>
    <w:p w:rsidR="000E4F8F" w:rsidRPr="000E4F8F" w:rsidRDefault="000E4F8F" w:rsidP="000E4F8F">
      <w:pPr>
        <w:shd w:val="clear" w:color="auto" w:fill="FFFFFF"/>
        <w:spacing w:line="276" w:lineRule="auto"/>
        <w:rPr>
          <w:rFonts w:ascii="Calibri" w:hAnsi="Calibri" w:cs="Calibri"/>
          <w:sz w:val="20"/>
          <w:szCs w:val="20"/>
          <w:lang w:val="fr-FR"/>
        </w:rPr>
      </w:pPr>
      <w:r w:rsidRPr="000E4F8F">
        <w:rPr>
          <w:rFonts w:ascii="Calibri" w:hAnsi="Calibri" w:cs="Calibri"/>
          <w:b/>
          <w:color w:val="000000"/>
          <w:sz w:val="20"/>
          <w:szCs w:val="20"/>
          <w:lang w:val="fr-FR"/>
        </w:rPr>
        <w:t xml:space="preserve">Bureau de </w:t>
      </w:r>
      <w:proofErr w:type="gramStart"/>
      <w:r w:rsidRPr="000E4F8F">
        <w:rPr>
          <w:rFonts w:ascii="Calibri" w:hAnsi="Calibri" w:cs="Calibri"/>
          <w:b/>
          <w:color w:val="000000"/>
          <w:sz w:val="20"/>
          <w:szCs w:val="20"/>
          <w:lang w:val="fr-FR"/>
        </w:rPr>
        <w:t>presse:</w:t>
      </w:r>
      <w:proofErr w:type="gramEnd"/>
      <w:r w:rsidRPr="000E4F8F">
        <w:rPr>
          <w:rFonts w:ascii="Calibri" w:hAnsi="Calibri" w:cs="Calibri"/>
          <w:b/>
          <w:color w:val="000000"/>
          <w:sz w:val="20"/>
          <w:szCs w:val="20"/>
          <w:lang w:val="fr-FR"/>
        </w:rPr>
        <w:t xml:space="preserve"> </w:t>
      </w:r>
      <w:r w:rsidRPr="000E4F8F">
        <w:rPr>
          <w:rFonts w:ascii="Calibri" w:hAnsi="Calibri" w:cs="Calibri"/>
          <w:b/>
          <w:color w:val="000000"/>
          <w:sz w:val="20"/>
          <w:szCs w:val="20"/>
          <w:lang w:val="fr-FR"/>
        </w:rPr>
        <w:br/>
      </w:r>
      <w:r w:rsidRPr="000E4F8F">
        <w:rPr>
          <w:rFonts w:ascii="Calibri" w:hAnsi="Calibri" w:cs="Calibri"/>
          <w:color w:val="000000"/>
          <w:sz w:val="20"/>
          <w:szCs w:val="20"/>
          <w:lang w:val="fr-FR"/>
        </w:rPr>
        <w:t xml:space="preserve">Sandra Van </w:t>
      </w:r>
      <w:proofErr w:type="spellStart"/>
      <w:r w:rsidRPr="000E4F8F">
        <w:rPr>
          <w:rFonts w:ascii="Calibri" w:hAnsi="Calibri" w:cs="Calibri"/>
          <w:color w:val="000000"/>
          <w:sz w:val="20"/>
          <w:szCs w:val="20"/>
          <w:lang w:val="fr-FR"/>
        </w:rPr>
        <w:t>Hauwaert</w:t>
      </w:r>
      <w:proofErr w:type="spellEnd"/>
      <w:r w:rsidRPr="000E4F8F">
        <w:rPr>
          <w:rFonts w:ascii="Calibri" w:hAnsi="Calibri" w:cs="Calibri"/>
          <w:color w:val="000000"/>
          <w:sz w:val="20"/>
          <w:szCs w:val="20"/>
          <w:lang w:val="fr-FR"/>
        </w:rPr>
        <w:t xml:space="preserve">, Square Egg Communications, </w:t>
      </w:r>
      <w:hyperlink r:id="rId14" w:history="1">
        <w:r w:rsidRPr="000E4F8F">
          <w:rPr>
            <w:rStyle w:val="Hyperlink"/>
            <w:rFonts w:ascii="Calibri" w:hAnsi="Calibri" w:cs="Calibri"/>
            <w:color w:val="000000"/>
            <w:sz w:val="20"/>
            <w:szCs w:val="20"/>
            <w:lang w:val="fr-FR"/>
          </w:rPr>
          <w:t>sandra@square-egg.be</w:t>
        </w:r>
      </w:hyperlink>
      <w:r w:rsidRPr="000E4F8F">
        <w:rPr>
          <w:rFonts w:ascii="Calibri" w:hAnsi="Calibri" w:cs="Calibri"/>
          <w:color w:val="000000"/>
          <w:sz w:val="20"/>
          <w:szCs w:val="20"/>
          <w:lang w:val="fr-FR"/>
        </w:rPr>
        <w:t>, GSM 0497 251816.</w:t>
      </w:r>
      <w:r w:rsidRPr="000E4F8F">
        <w:rPr>
          <w:rFonts w:ascii="Calibri" w:hAnsi="Calibri" w:cs="Calibri"/>
          <w:sz w:val="20"/>
          <w:szCs w:val="20"/>
          <w:lang w:val="fr-FR"/>
        </w:rPr>
        <w:t xml:space="preserve"> </w:t>
      </w:r>
    </w:p>
    <w:p w:rsidR="00E917E4" w:rsidRPr="000E4F8F" w:rsidRDefault="00E917E4" w:rsidP="000E4F8F">
      <w:pPr>
        <w:pStyle w:val="Plattetekst"/>
        <w:spacing w:before="8" w:line="276" w:lineRule="auto"/>
        <w:ind w:left="318"/>
        <w:rPr>
          <w:rFonts w:ascii="Calibri" w:hAnsi="Calibri" w:cs="Calibri"/>
          <w:lang w:val="en-US"/>
        </w:rPr>
      </w:pPr>
    </w:p>
    <w:p w:rsidR="000E4F8F" w:rsidRPr="000E4F8F" w:rsidRDefault="000E4F8F" w:rsidP="000E4F8F">
      <w:pPr>
        <w:pStyle w:val="Plattetekst"/>
        <w:spacing w:line="276" w:lineRule="auto"/>
        <w:ind w:right="-50"/>
        <w:rPr>
          <w:rFonts w:ascii="Calibri" w:hAnsi="Calibri" w:cs="Calibri"/>
          <w:b/>
          <w:sz w:val="20"/>
          <w:szCs w:val="20"/>
          <w:lang w:val="en-US"/>
        </w:rPr>
      </w:pPr>
      <w:r w:rsidRPr="000E4F8F">
        <w:rPr>
          <w:rFonts w:ascii="Calibri" w:hAnsi="Calibri" w:cs="Calibri"/>
          <w:b/>
          <w:sz w:val="20"/>
          <w:szCs w:val="20"/>
          <w:lang w:val="en-US"/>
        </w:rPr>
        <w:t>DKV Euro Service</w:t>
      </w:r>
    </w:p>
    <w:p w:rsidR="000E4F8F" w:rsidRPr="000E4F8F" w:rsidRDefault="000E4F8F" w:rsidP="000E4F8F">
      <w:pPr>
        <w:pStyle w:val="Plattetekst"/>
        <w:spacing w:line="276" w:lineRule="auto"/>
        <w:ind w:right="-50"/>
        <w:rPr>
          <w:rFonts w:ascii="Calibri" w:hAnsi="Calibri" w:cs="Calibri"/>
          <w:sz w:val="20"/>
          <w:szCs w:val="20"/>
          <w:lang w:val="fr-FR"/>
        </w:rPr>
      </w:pPr>
      <w:r w:rsidRPr="000E4F8F">
        <w:rPr>
          <w:rFonts w:ascii="Calibri" w:hAnsi="Calibri" w:cs="Calibri"/>
          <w:sz w:val="20"/>
          <w:szCs w:val="20"/>
          <w:lang w:val="fr-FR"/>
        </w:rPr>
        <w:t>DKV Euro Service est depuis 85 ans l’un des plus grands prestataires de service dans le domaine du transport routier et de la logistique. De l’accès aux services sans débourser d’argent liquide aux 80 000 points d’acceptation toutes marques confondues au règlement du péage en passant par la récupération de la TVA, DKV propose de nombreux services dans le but d’optimiser les coûts et permettre la gestion efficace des parcs de véhicules sur les routes européennes. DKV fait partie du groupe DKV MOBILITY SERVICES qui emploie environ 1 000 personnes et est représenté dans 42 pays. En 2018, ce groupe a réalisé un chiffre d’affaires de 8,6 milliards d’euros. A l’heure actuelle, ses 200 000 clients utilisent environ 3,7 millions de cartes DKV et unités embarquées. En 2019, la carte DKV a été élue pour la quinzième fois consécutive meilleure carte de carburant et de services.</w:t>
      </w:r>
    </w:p>
    <w:p w:rsidR="000E4F8F" w:rsidRPr="000E4F8F" w:rsidRDefault="000E4F8F" w:rsidP="000E4F8F">
      <w:pPr>
        <w:pStyle w:val="Plattetekst"/>
        <w:spacing w:before="8" w:line="276" w:lineRule="auto"/>
        <w:rPr>
          <w:rStyle w:val="Hyperlink"/>
          <w:rFonts w:ascii="Calibri" w:hAnsi="Calibri" w:cs="Calibri"/>
          <w:sz w:val="20"/>
          <w:szCs w:val="20"/>
          <w:lang w:val="fr-FR"/>
        </w:rPr>
      </w:pPr>
    </w:p>
    <w:p w:rsidR="000E4F8F" w:rsidRPr="000E4F8F" w:rsidRDefault="000E4F8F" w:rsidP="000E4F8F">
      <w:pPr>
        <w:pStyle w:val="Kop1"/>
        <w:spacing w:line="276" w:lineRule="auto"/>
        <w:ind w:left="0"/>
        <w:rPr>
          <w:rFonts w:ascii="Calibri" w:hAnsi="Calibri" w:cs="Calibri"/>
          <w:sz w:val="20"/>
          <w:szCs w:val="20"/>
          <w:lang w:val="fr-FR"/>
        </w:rPr>
      </w:pPr>
      <w:r w:rsidRPr="000E4F8F">
        <w:rPr>
          <w:rFonts w:ascii="Calibri" w:hAnsi="Calibri" w:cs="Calibri"/>
          <w:sz w:val="20"/>
          <w:szCs w:val="20"/>
          <w:lang w:val="fr-FR"/>
        </w:rPr>
        <w:t>A propos de LIQVIS</w:t>
      </w:r>
    </w:p>
    <w:p w:rsidR="000E4F8F" w:rsidRPr="000E4F8F" w:rsidRDefault="000E4F8F" w:rsidP="000E4F8F">
      <w:pPr>
        <w:pStyle w:val="Plattetekst"/>
        <w:spacing w:before="8" w:line="276" w:lineRule="auto"/>
        <w:ind w:right="1440"/>
        <w:rPr>
          <w:rFonts w:ascii="Calibri" w:hAnsi="Calibri" w:cs="Calibri"/>
          <w:sz w:val="20"/>
          <w:szCs w:val="20"/>
          <w:lang w:val="fr-FR"/>
        </w:rPr>
      </w:pPr>
      <w:r w:rsidRPr="000E4F8F">
        <w:rPr>
          <w:rFonts w:ascii="Calibri" w:hAnsi="Calibri" w:cs="Calibri"/>
          <w:sz w:val="20"/>
          <w:szCs w:val="20"/>
          <w:lang w:val="fr-FR"/>
        </w:rPr>
        <w:t xml:space="preserve">LIQVIS, dont le siège se trouve à Essen, est une filiale à part entière du groupe </w:t>
      </w:r>
      <w:proofErr w:type="spellStart"/>
      <w:r w:rsidRPr="000E4F8F">
        <w:rPr>
          <w:rFonts w:ascii="Calibri" w:hAnsi="Calibri" w:cs="Calibri"/>
          <w:sz w:val="20"/>
          <w:szCs w:val="20"/>
          <w:lang w:val="fr-FR"/>
        </w:rPr>
        <w:t>Uniper</w:t>
      </w:r>
      <w:proofErr w:type="spellEnd"/>
      <w:r w:rsidRPr="000E4F8F">
        <w:rPr>
          <w:rFonts w:ascii="Calibri" w:hAnsi="Calibri" w:cs="Calibri"/>
          <w:sz w:val="20"/>
          <w:szCs w:val="20"/>
          <w:lang w:val="fr-FR"/>
        </w:rPr>
        <w:t xml:space="preserve">, implanté à Düsseldorf. Elle développe une infrastructure de stations GNL destinée aux camions de marchandises. Depuis 2017, </w:t>
      </w:r>
      <w:proofErr w:type="spellStart"/>
      <w:r w:rsidRPr="000E4F8F">
        <w:rPr>
          <w:rFonts w:ascii="Calibri" w:hAnsi="Calibri" w:cs="Calibri"/>
          <w:sz w:val="20"/>
          <w:szCs w:val="20"/>
          <w:lang w:val="fr-FR"/>
        </w:rPr>
        <w:t>Liqvis</w:t>
      </w:r>
      <w:proofErr w:type="spellEnd"/>
      <w:r w:rsidRPr="000E4F8F">
        <w:rPr>
          <w:rFonts w:ascii="Calibri" w:hAnsi="Calibri" w:cs="Calibri"/>
          <w:sz w:val="20"/>
          <w:szCs w:val="20"/>
          <w:lang w:val="fr-FR"/>
        </w:rPr>
        <w:t xml:space="preserve"> exploite deux stations GNL en Allemagne. Ces prochaines années, l’entreprise prévoit d’élargir progressivement l’infrastructure des stations-service en Allemagne et en Europe et mise notamment sur des partenariats avec des transporteurs pour ce faire.</w:t>
      </w:r>
    </w:p>
    <w:p w:rsidR="000E4F8F" w:rsidRPr="000E4F8F" w:rsidRDefault="000E4F8F" w:rsidP="000E4F8F">
      <w:pPr>
        <w:pStyle w:val="Plattetekst"/>
        <w:spacing w:before="1" w:line="276" w:lineRule="auto"/>
        <w:rPr>
          <w:rFonts w:ascii="Calibri" w:hAnsi="Calibri" w:cs="Calibri"/>
          <w:sz w:val="20"/>
          <w:szCs w:val="20"/>
          <w:lang w:val="fr-FR"/>
        </w:rPr>
      </w:pPr>
    </w:p>
    <w:p w:rsidR="00C52180" w:rsidRPr="000E4F8F" w:rsidRDefault="000E4F8F" w:rsidP="000E4F8F">
      <w:pPr>
        <w:pStyle w:val="Kop1"/>
        <w:spacing w:line="276" w:lineRule="auto"/>
        <w:ind w:left="0"/>
        <w:rPr>
          <w:rFonts w:ascii="Calibri" w:hAnsi="Calibri" w:cs="Calibri"/>
          <w:lang w:val="fr-FR"/>
        </w:rPr>
      </w:pPr>
      <w:r w:rsidRPr="000E4F8F">
        <w:rPr>
          <w:rFonts w:ascii="Calibri" w:hAnsi="Calibri" w:cs="Calibri"/>
          <w:sz w:val="20"/>
          <w:szCs w:val="20"/>
          <w:lang w:val="fr-FR"/>
        </w:rPr>
        <w:t>A propos d’</w:t>
      </w:r>
      <w:proofErr w:type="spellStart"/>
      <w:r w:rsidRPr="000E4F8F">
        <w:rPr>
          <w:rFonts w:ascii="Calibri" w:hAnsi="Calibri" w:cs="Calibri"/>
          <w:sz w:val="20"/>
          <w:szCs w:val="20"/>
          <w:lang w:val="fr-FR"/>
        </w:rPr>
        <w:t>Uniper</w:t>
      </w:r>
      <w:proofErr w:type="spellEnd"/>
      <w:r w:rsidRPr="000E4F8F">
        <w:rPr>
          <w:rFonts w:ascii="Calibri" w:hAnsi="Calibri" w:cs="Calibri"/>
          <w:sz w:val="20"/>
          <w:szCs w:val="20"/>
          <w:lang w:val="fr-FR"/>
        </w:rPr>
        <w:br/>
      </w:r>
      <w:proofErr w:type="spellStart"/>
      <w:r w:rsidRPr="000E4F8F">
        <w:rPr>
          <w:rFonts w:ascii="Calibri" w:hAnsi="Calibri" w:cs="Calibri"/>
          <w:b w:val="0"/>
          <w:bCs w:val="0"/>
          <w:sz w:val="20"/>
          <w:szCs w:val="20"/>
          <w:lang w:val="fr-FR"/>
        </w:rPr>
        <w:t>Uniper</w:t>
      </w:r>
      <w:proofErr w:type="spellEnd"/>
      <w:r w:rsidRPr="000E4F8F">
        <w:rPr>
          <w:rFonts w:ascii="Calibri" w:hAnsi="Calibri" w:cs="Calibri"/>
          <w:b w:val="0"/>
          <w:bCs w:val="0"/>
          <w:sz w:val="20"/>
          <w:szCs w:val="20"/>
          <w:lang w:val="fr-FR"/>
        </w:rPr>
        <w:t xml:space="preserve"> est une compagnie énergétique internationale de premier plan dont les activités s’étendent sur plus de 40 pays où elle emploie quelque 11 000 personnes. Elle a pour vocation de fournir de l’énergie et les services correspondants. Ses principales activités sont la production électrique en Europe et en Russie et le commerce mondial de l’énergie. Le siège social de l’entreprise se trouve à Düsseldorf</w:t>
      </w:r>
      <w:r>
        <w:rPr>
          <w:rFonts w:ascii="Calibri" w:hAnsi="Calibri" w:cs="Calibri"/>
          <w:b w:val="0"/>
          <w:bCs w:val="0"/>
          <w:sz w:val="20"/>
          <w:szCs w:val="20"/>
          <w:lang w:val="fr-FR"/>
        </w:rPr>
        <w:t>.</w:t>
      </w:r>
      <w:r w:rsidRPr="000E4F8F">
        <w:rPr>
          <w:rFonts w:ascii="Calibri" w:hAnsi="Calibri" w:cs="Calibri"/>
          <w:lang w:val="fr-FR"/>
        </w:rPr>
        <w:t xml:space="preserve"> </w:t>
      </w:r>
    </w:p>
    <w:sectPr w:rsidR="00C52180" w:rsidRPr="000E4F8F" w:rsidSect="00E917E4">
      <w:footerReference w:type="default" r:id="rId15"/>
      <w:pgSz w:w="11900" w:h="16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B62" w:rsidRDefault="00BD0B62">
      <w:r>
        <w:separator/>
      </w:r>
    </w:p>
  </w:endnote>
  <w:endnote w:type="continuationSeparator" w:id="0">
    <w:p w:rsidR="00BD0B62" w:rsidRDefault="00BD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6A5" w:rsidRDefault="00E917E4">
    <w:pPr>
      <w:pStyle w:val="Plattetekst"/>
      <w:spacing w:line="14" w:lineRule="auto"/>
      <w:rPr>
        <w:sz w:val="20"/>
      </w:rPr>
    </w:pPr>
    <w:r>
      <w:rPr>
        <w:noProof/>
      </w:rPr>
      <mc:AlternateContent>
        <mc:Choice Requires="wps">
          <w:drawing>
            <wp:anchor distT="0" distB="0" distL="114300" distR="114300" simplePos="0" relativeHeight="251659264" behindDoc="1" locked="0" layoutInCell="1" allowOverlap="1" wp14:anchorId="5F9D41BF" wp14:editId="2EF01E05">
              <wp:simplePos x="0" y="0"/>
              <wp:positionH relativeFrom="page">
                <wp:posOffset>5821680</wp:posOffset>
              </wp:positionH>
              <wp:positionV relativeFrom="page">
                <wp:posOffset>10185400</wp:posOffset>
              </wp:positionV>
              <wp:extent cx="125730" cy="124460"/>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6A5" w:rsidRDefault="00E917E4">
                          <w:pPr>
                            <w:spacing w:before="14"/>
                            <w:ind w:left="60"/>
                            <w:rPr>
                              <w:sz w:val="14"/>
                            </w:rPr>
                          </w:pPr>
                          <w:r>
                            <w:fldChar w:fldCharType="begin"/>
                          </w:r>
                          <w:r>
                            <w:rPr>
                              <w:w w:val="99"/>
                              <w:sz w:val="1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D41BF" id="_x0000_t202" coordsize="21600,21600" o:spt="202" path="m,l,21600r21600,l21600,xe">
              <v:stroke joinstyle="miter"/>
              <v:path gradientshapeok="t" o:connecttype="rect"/>
            </v:shapetype>
            <v:shape id="Text Box 4" o:spid="_x0000_s1026" type="#_x0000_t202" style="position:absolute;margin-left:458.4pt;margin-top:802pt;width:9.9pt;height: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" filled="f" stroked="f">
              <v:textbox inset="0,0,0,0">
                <w:txbxContent>
                  <w:p w:rsidR="00B306A5" w:rsidRDefault="00E917E4">
                    <w:pPr>
                      <w:spacing w:before="14"/>
                      <w:ind w:left="60"/>
                      <w:rPr>
                        <w:sz w:val="14"/>
                      </w:rPr>
                    </w:pPr>
                    <w:r>
                      <w:fldChar w:fldCharType="begin"/>
                    </w:r>
                    <w:r>
                      <w:rPr>
                        <w:w w:val="99"/>
                        <w:sz w:val="1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B62" w:rsidRDefault="00BD0B62">
      <w:r>
        <w:separator/>
      </w:r>
    </w:p>
  </w:footnote>
  <w:footnote w:type="continuationSeparator" w:id="0">
    <w:p w:rsidR="00BD0B62" w:rsidRDefault="00BD0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D536B"/>
    <w:multiLevelType w:val="hybridMultilevel"/>
    <w:tmpl w:val="01067EBE"/>
    <w:lvl w:ilvl="0" w:tplc="BCDE15A2">
      <w:numFmt w:val="bullet"/>
      <w:lvlText w:val=""/>
      <w:lvlJc w:val="left"/>
      <w:pPr>
        <w:ind w:left="1090" w:hanging="360"/>
      </w:pPr>
      <w:rPr>
        <w:rFonts w:ascii="Symbol" w:eastAsia="Symbol" w:hAnsi="Symbol" w:cs="Symbol" w:hint="default"/>
        <w:w w:val="99"/>
        <w:sz w:val="19"/>
        <w:szCs w:val="19"/>
        <w:lang w:val="de-DE" w:eastAsia="de-DE" w:bidi="de-DE"/>
      </w:rPr>
    </w:lvl>
    <w:lvl w:ilvl="1" w:tplc="2CC4E04E">
      <w:numFmt w:val="bullet"/>
      <w:lvlText w:val="•"/>
      <w:lvlJc w:val="left"/>
      <w:pPr>
        <w:ind w:left="1758" w:hanging="360"/>
      </w:pPr>
      <w:rPr>
        <w:rFonts w:hint="default"/>
        <w:lang w:val="de-DE" w:eastAsia="de-DE" w:bidi="de-DE"/>
      </w:rPr>
    </w:lvl>
    <w:lvl w:ilvl="2" w:tplc="C1102946">
      <w:numFmt w:val="bullet"/>
      <w:lvlText w:val="•"/>
      <w:lvlJc w:val="left"/>
      <w:pPr>
        <w:ind w:left="2417" w:hanging="360"/>
      </w:pPr>
      <w:rPr>
        <w:rFonts w:hint="default"/>
        <w:lang w:val="de-DE" w:eastAsia="de-DE" w:bidi="de-DE"/>
      </w:rPr>
    </w:lvl>
    <w:lvl w:ilvl="3" w:tplc="DABCFCA4">
      <w:numFmt w:val="bullet"/>
      <w:lvlText w:val="•"/>
      <w:lvlJc w:val="left"/>
      <w:pPr>
        <w:ind w:left="3076" w:hanging="360"/>
      </w:pPr>
      <w:rPr>
        <w:rFonts w:hint="default"/>
        <w:lang w:val="de-DE" w:eastAsia="de-DE" w:bidi="de-DE"/>
      </w:rPr>
    </w:lvl>
    <w:lvl w:ilvl="4" w:tplc="BA0E5FBC">
      <w:numFmt w:val="bullet"/>
      <w:lvlText w:val="•"/>
      <w:lvlJc w:val="left"/>
      <w:pPr>
        <w:ind w:left="3735" w:hanging="360"/>
      </w:pPr>
      <w:rPr>
        <w:rFonts w:hint="default"/>
        <w:lang w:val="de-DE" w:eastAsia="de-DE" w:bidi="de-DE"/>
      </w:rPr>
    </w:lvl>
    <w:lvl w:ilvl="5" w:tplc="2CA2A614">
      <w:numFmt w:val="bullet"/>
      <w:lvlText w:val="•"/>
      <w:lvlJc w:val="left"/>
      <w:pPr>
        <w:ind w:left="4394" w:hanging="360"/>
      </w:pPr>
      <w:rPr>
        <w:rFonts w:hint="default"/>
        <w:lang w:val="de-DE" w:eastAsia="de-DE" w:bidi="de-DE"/>
      </w:rPr>
    </w:lvl>
    <w:lvl w:ilvl="6" w:tplc="C4600A76">
      <w:numFmt w:val="bullet"/>
      <w:lvlText w:val="•"/>
      <w:lvlJc w:val="left"/>
      <w:pPr>
        <w:ind w:left="5052" w:hanging="360"/>
      </w:pPr>
      <w:rPr>
        <w:rFonts w:hint="default"/>
        <w:lang w:val="de-DE" w:eastAsia="de-DE" w:bidi="de-DE"/>
      </w:rPr>
    </w:lvl>
    <w:lvl w:ilvl="7" w:tplc="C7FEF666">
      <w:numFmt w:val="bullet"/>
      <w:lvlText w:val="•"/>
      <w:lvlJc w:val="left"/>
      <w:pPr>
        <w:ind w:left="5711" w:hanging="360"/>
      </w:pPr>
      <w:rPr>
        <w:rFonts w:hint="default"/>
        <w:lang w:val="de-DE" w:eastAsia="de-DE" w:bidi="de-DE"/>
      </w:rPr>
    </w:lvl>
    <w:lvl w:ilvl="8" w:tplc="3D86C820">
      <w:numFmt w:val="bullet"/>
      <w:lvlText w:val="•"/>
      <w:lvlJc w:val="left"/>
      <w:pPr>
        <w:ind w:left="6370" w:hanging="360"/>
      </w:pPr>
      <w:rPr>
        <w:rFonts w:hint="default"/>
        <w:lang w:val="de-DE" w:eastAsia="de-DE" w:bidi="de-D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7E4"/>
    <w:rsid w:val="000E4F8F"/>
    <w:rsid w:val="00327755"/>
    <w:rsid w:val="008924A6"/>
    <w:rsid w:val="00BD0B62"/>
    <w:rsid w:val="00C52180"/>
    <w:rsid w:val="00CC74E0"/>
    <w:rsid w:val="00E917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8449A-5222-774A-BB3C-139B9966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E917E4"/>
    <w:pPr>
      <w:widowControl w:val="0"/>
      <w:autoSpaceDE w:val="0"/>
      <w:autoSpaceDN w:val="0"/>
    </w:pPr>
    <w:rPr>
      <w:rFonts w:ascii="Arial" w:eastAsia="Arial" w:hAnsi="Arial" w:cs="Arial"/>
      <w:sz w:val="22"/>
      <w:szCs w:val="22"/>
      <w:lang w:val="de-DE" w:eastAsia="de-DE" w:bidi="de-DE"/>
    </w:rPr>
  </w:style>
  <w:style w:type="paragraph" w:styleId="Kop1">
    <w:name w:val="heading 1"/>
    <w:basedOn w:val="Standaard"/>
    <w:link w:val="Kop1Char"/>
    <w:uiPriority w:val="9"/>
    <w:qFormat/>
    <w:rsid w:val="00E917E4"/>
    <w:pPr>
      <w:ind w:left="318"/>
      <w:outlineLvl w:val="0"/>
    </w:pPr>
    <w:rPr>
      <w:b/>
      <w:bCs/>
      <w:sz w:val="19"/>
      <w:szCs w:val="1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17E4"/>
    <w:rPr>
      <w:rFonts w:ascii="Arial" w:eastAsia="Arial" w:hAnsi="Arial" w:cs="Arial"/>
      <w:b/>
      <w:bCs/>
      <w:sz w:val="19"/>
      <w:szCs w:val="19"/>
      <w:lang w:val="de-DE" w:eastAsia="de-DE" w:bidi="de-DE"/>
    </w:rPr>
  </w:style>
  <w:style w:type="table" w:customStyle="1" w:styleId="TableNormal">
    <w:name w:val="Table Normal"/>
    <w:uiPriority w:val="2"/>
    <w:semiHidden/>
    <w:unhideWhenUsed/>
    <w:qFormat/>
    <w:rsid w:val="00E917E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E917E4"/>
    <w:rPr>
      <w:sz w:val="19"/>
      <w:szCs w:val="19"/>
    </w:rPr>
  </w:style>
  <w:style w:type="character" w:customStyle="1" w:styleId="PlattetekstChar">
    <w:name w:val="Platte tekst Char"/>
    <w:basedOn w:val="Standaardalinea-lettertype"/>
    <w:link w:val="Plattetekst"/>
    <w:uiPriority w:val="1"/>
    <w:rsid w:val="00E917E4"/>
    <w:rPr>
      <w:rFonts w:ascii="Arial" w:eastAsia="Arial" w:hAnsi="Arial" w:cs="Arial"/>
      <w:sz w:val="19"/>
      <w:szCs w:val="19"/>
      <w:lang w:val="de-DE" w:eastAsia="de-DE" w:bidi="de-DE"/>
    </w:rPr>
  </w:style>
  <w:style w:type="paragraph" w:customStyle="1" w:styleId="TableParagraph">
    <w:name w:val="Table Paragraph"/>
    <w:basedOn w:val="Standaard"/>
    <w:uiPriority w:val="1"/>
    <w:qFormat/>
    <w:rsid w:val="00E917E4"/>
    <w:pPr>
      <w:ind w:left="200"/>
    </w:pPr>
  </w:style>
  <w:style w:type="character" w:styleId="Hyperlink">
    <w:name w:val="Hyperlink"/>
    <w:basedOn w:val="Standaardalinea-lettertype"/>
    <w:uiPriority w:val="99"/>
    <w:unhideWhenUsed/>
    <w:rsid w:val="00E917E4"/>
    <w:rPr>
      <w:color w:val="0000FF"/>
      <w:u w:val="single"/>
    </w:rPr>
  </w:style>
  <w:style w:type="paragraph" w:customStyle="1" w:styleId="Default">
    <w:name w:val="Default"/>
    <w:rsid w:val="00E917E4"/>
    <w:pPr>
      <w:autoSpaceDE w:val="0"/>
      <w:autoSpaceDN w:val="0"/>
      <w:adjustRightInd w:val="0"/>
    </w:pPr>
    <w:rPr>
      <w:rFonts w:ascii="Arial" w:hAnsi="Arial" w:cs="Arial"/>
      <w:color w:val="00000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Greta.lammerse@dkv-euroservice.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qvi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dkv-euroservice.com/" TargetMode="External"/><Relationship Id="rId4" Type="http://schemas.openxmlformats.org/officeDocument/2006/relationships/webSettings" Target="webSettings.xml"/><Relationship Id="rId9" Type="http://schemas.openxmlformats.org/officeDocument/2006/relationships/hyperlink" Target="http://www.dkv-euroservice.com/" TargetMode="External"/><Relationship Id="rId14" Type="http://schemas.openxmlformats.org/officeDocument/2006/relationships/hyperlink" Target="mailto:sandra@square-egg.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743</Words>
  <Characters>4091</Characters>
  <Application>Microsoft Office Word</Application>
  <DocSecurity>0</DocSecurity>
  <Lines>34</Lines>
  <Paragraphs>9</Paragraphs>
  <ScaleCrop>false</ScaleCrop>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3</cp:revision>
  <dcterms:created xsi:type="dcterms:W3CDTF">2019-11-12T15:52:00Z</dcterms:created>
  <dcterms:modified xsi:type="dcterms:W3CDTF">2019-11-13T08:00:00Z</dcterms:modified>
</cp:coreProperties>
</file>